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194907">
        <w:fldChar w:fldCharType="begin"/>
      </w:r>
      <w:r w:rsidR="00194907">
        <w:instrText xml:space="preserve"> REF _Ref368314103 \r \h  \* MERGEFORMAT </w:instrText>
      </w:r>
      <w:r w:rsidR="00194907">
        <w:fldChar w:fldCharType="separate"/>
      </w:r>
      <w:r w:rsidR="00AE7AF2">
        <w:t>1</w:t>
      </w:r>
      <w:r w:rsidR="001949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80374">
        <w:fldChar w:fldCharType="begin"/>
      </w:r>
      <w:r>
        <w:instrText xml:space="preserve"> REF _Ref378108959 \r \h </w:instrText>
      </w:r>
      <w:r w:rsidR="00580374">
        <w:fldChar w:fldCharType="separate"/>
      </w:r>
      <w:r w:rsidR="00AE7AF2">
        <w:t>3</w:t>
      </w:r>
      <w:r w:rsidR="005803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194907">
        <w:fldChar w:fldCharType="begin"/>
      </w:r>
      <w:r w:rsidR="00194907">
        <w:instrText xml:space="preserve"> REF _Ref368315592 \r \h  \* MERGEFORMAT </w:instrText>
      </w:r>
      <w:r w:rsidR="00194907">
        <w:fldChar w:fldCharType="separate"/>
      </w:r>
      <w:r w:rsidR="00AE7AF2" w:rsidRPr="00AE7AF2">
        <w:rPr>
          <w:bCs w:val="0"/>
          <w:szCs w:val="24"/>
        </w:rPr>
        <w:t>13</w:t>
      </w:r>
      <w:r w:rsidR="0019490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44CB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194907">
        <w:t>1</w:t>
      </w:r>
      <w:r w:rsidR="0014229A" w:rsidRPr="000F4823">
        <w:t xml:space="preserve"> от </w:t>
      </w:r>
      <w:r w:rsidR="00194907">
        <w:t>06</w:t>
      </w:r>
      <w:r w:rsidR="000F4823" w:rsidRPr="000F4823">
        <w:t xml:space="preserve"> </w:t>
      </w:r>
      <w:r w:rsidR="00194907">
        <w:t xml:space="preserve">июля </w:t>
      </w:r>
      <w:r w:rsidR="0014229A" w:rsidRPr="000F4823">
        <w:t>201</w:t>
      </w:r>
      <w:r w:rsidR="0019490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A226A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A13B91" w:rsidRDefault="000F4823" w:rsidP="000F4823">
            <w:pPr>
              <w:pStyle w:val="Default"/>
              <w:jc w:val="both"/>
              <w:rPr>
                <w:rStyle w:val="a3"/>
                <w:bCs/>
              </w:rPr>
            </w:pPr>
            <w:r w:rsidRPr="000F4823">
              <w:rPr>
                <w:bCs/>
              </w:rPr>
              <w:t>тел</w:t>
            </w:r>
            <w:r w:rsidR="005C6DCB" w:rsidRPr="00A13B91">
              <w:rPr>
                <w:bCs/>
              </w:rPr>
              <w:t>. + 7 (347)</w:t>
            </w:r>
            <w:r w:rsidR="00FB31ED" w:rsidRPr="00A13B91">
              <w:rPr>
                <w:bCs/>
              </w:rPr>
              <w:t xml:space="preserve"> </w:t>
            </w:r>
            <w:r w:rsidR="00A226AD" w:rsidRPr="00A13B91">
              <w:rPr>
                <w:bCs/>
              </w:rPr>
              <w:t>221-55-40</w:t>
            </w:r>
            <w:r w:rsidR="005C6DCB" w:rsidRPr="00A13B91">
              <w:rPr>
                <w:bCs/>
              </w:rPr>
              <w:t xml:space="preserve">, </w:t>
            </w:r>
            <w:r w:rsidR="005C6DCB">
              <w:rPr>
                <w:bCs/>
                <w:lang w:val="en-US"/>
              </w:rPr>
              <w:t>e</w:t>
            </w:r>
            <w:r w:rsidR="005C6DCB" w:rsidRPr="00A13B91">
              <w:rPr>
                <w:bCs/>
              </w:rPr>
              <w:t>-</w:t>
            </w:r>
            <w:r w:rsidR="005C6DCB">
              <w:rPr>
                <w:bCs/>
                <w:lang w:val="en-US"/>
              </w:rPr>
              <w:t>mail</w:t>
            </w:r>
            <w:r w:rsidR="005C6DCB" w:rsidRPr="00A13B91">
              <w:rPr>
                <w:bCs/>
              </w:rPr>
              <w:t>:</w:t>
            </w:r>
            <w:hyperlink r:id="rId16" w:history="1">
              <w:r w:rsidRPr="00A13B91">
                <w:rPr>
                  <w:rStyle w:val="a3"/>
                  <w:bCs/>
                </w:rPr>
                <w:t xml:space="preserve"> </w:t>
              </w:r>
              <w:r w:rsidRPr="000F4823">
                <w:rPr>
                  <w:rStyle w:val="a3"/>
                  <w:bCs/>
                  <w:lang w:val="en-US"/>
                </w:rPr>
                <w:t>e</w:t>
              </w:r>
              <w:r w:rsidRPr="00A13B91">
                <w:rPr>
                  <w:rStyle w:val="a3"/>
                  <w:bCs/>
                </w:rPr>
                <w:t>.</w:t>
              </w:r>
              <w:r w:rsidRPr="000F4823">
                <w:rPr>
                  <w:rStyle w:val="a3"/>
                  <w:bCs/>
                  <w:lang w:val="en-US"/>
                </w:rPr>
                <w:t>farrahova</w:t>
              </w:r>
              <w:r w:rsidRPr="00A13B91">
                <w:rPr>
                  <w:rStyle w:val="a3"/>
                  <w:bCs/>
                </w:rPr>
                <w:t>@</w:t>
              </w:r>
              <w:r w:rsidRPr="000F4823">
                <w:rPr>
                  <w:rStyle w:val="a3"/>
                  <w:bCs/>
                  <w:lang w:val="en-US"/>
                </w:rPr>
                <w:t>bashtel</w:t>
              </w:r>
              <w:r w:rsidRPr="00A13B91">
                <w:rPr>
                  <w:rStyle w:val="a3"/>
                  <w:bCs/>
                </w:rPr>
                <w:t>.</w:t>
              </w:r>
              <w:r w:rsidRPr="000F4823">
                <w:rPr>
                  <w:rStyle w:val="a3"/>
                  <w:bCs/>
                  <w:lang w:val="en-US"/>
                </w:rPr>
                <w:t>ru</w:t>
              </w:r>
            </w:hyperlink>
          </w:p>
          <w:p w:rsidR="004739F3" w:rsidRPr="00A13B91"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A226AD" w:rsidRPr="002D0F3A" w:rsidRDefault="00A226AD" w:rsidP="00A226AD">
            <w:pPr>
              <w:autoSpaceDE w:val="0"/>
              <w:autoSpaceDN w:val="0"/>
              <w:adjustRightInd w:val="0"/>
              <w:rPr>
                <w:rFonts w:eastAsia="Calibri"/>
                <w:iCs/>
                <w:color w:val="000000"/>
              </w:rPr>
            </w:pPr>
            <w:r w:rsidRPr="002D0F3A">
              <w:rPr>
                <w:rFonts w:eastAsia="Calibri"/>
                <w:iCs/>
                <w:color w:val="000000"/>
              </w:rPr>
              <w:t>Луговской Павел Геннадьевич</w:t>
            </w:r>
          </w:p>
          <w:p w:rsidR="0014229A" w:rsidRPr="00A13B91" w:rsidRDefault="00A226AD" w:rsidP="00A226AD">
            <w:pPr>
              <w:pStyle w:val="Default"/>
            </w:pPr>
            <w:r w:rsidRPr="002D0F3A">
              <w:rPr>
                <w:bCs/>
              </w:rPr>
              <w:t>тел</w:t>
            </w:r>
            <w:r w:rsidRPr="00A13B91">
              <w:rPr>
                <w:bCs/>
              </w:rPr>
              <w:t xml:space="preserve">. + 7 (347) 221-57-31, </w:t>
            </w:r>
            <w:r w:rsidRPr="002D0F3A">
              <w:rPr>
                <w:bCs/>
                <w:lang w:val="en-US"/>
              </w:rPr>
              <w:t>e</w:t>
            </w:r>
            <w:r w:rsidRPr="00A13B91">
              <w:rPr>
                <w:bCs/>
              </w:rPr>
              <w:t>-</w:t>
            </w:r>
            <w:r w:rsidRPr="002D0F3A">
              <w:rPr>
                <w:bCs/>
                <w:lang w:val="en-US"/>
              </w:rPr>
              <w:t>mail</w:t>
            </w:r>
            <w:r w:rsidRPr="00A13B91">
              <w:rPr>
                <w:bCs/>
              </w:rPr>
              <w:t>:</w:t>
            </w:r>
            <w:r w:rsidRPr="00A13B91">
              <w:rPr>
                <w:rFonts w:eastAsia="Times New Roman"/>
                <w:color w:val="777777"/>
                <w:lang w:eastAsia="ru-RU"/>
              </w:rPr>
              <w:t xml:space="preserve"> </w:t>
            </w:r>
            <w:hyperlink r:id="rId17" w:history="1">
              <w:r w:rsidRPr="002D0F3A">
                <w:rPr>
                  <w:rStyle w:val="a3"/>
                  <w:lang w:val="en-US"/>
                </w:rPr>
                <w:t>warlock</w:t>
              </w:r>
              <w:r w:rsidRPr="00A13B91">
                <w:rPr>
                  <w:rStyle w:val="a3"/>
                </w:rPr>
                <w:t>@</w:t>
              </w:r>
              <w:r w:rsidRPr="002D0F3A">
                <w:rPr>
                  <w:rStyle w:val="a3"/>
                  <w:lang w:val="en-US"/>
                </w:rPr>
                <w:t>bashtel</w:t>
              </w:r>
              <w:r w:rsidRPr="00A13B91">
                <w:rPr>
                  <w:rStyle w:val="a3"/>
                </w:rPr>
                <w:t>.</w:t>
              </w:r>
              <w:r w:rsidRPr="002D0F3A">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13B9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226AD">
            <w:r>
              <w:t>«</w:t>
            </w:r>
            <w:r w:rsidR="00AE7AF2">
              <w:t>2</w:t>
            </w:r>
            <w:r w:rsidR="00A226AD">
              <w:t>2</w:t>
            </w:r>
            <w:r w:rsidR="0014229A" w:rsidRPr="005C24A0">
              <w:t>»</w:t>
            </w:r>
            <w:r w:rsidR="008878A6">
              <w:t xml:space="preserve"> </w:t>
            </w:r>
            <w:r w:rsidR="00A226AD">
              <w:t>ноя</w:t>
            </w:r>
            <w:r w:rsidR="00415E17">
              <w:t>бря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AE7AF2">
              <w:t>2</w:t>
            </w:r>
            <w:r w:rsidR="00A226AD">
              <w:t>2</w:t>
            </w:r>
            <w:r w:rsidR="00722D2F" w:rsidRPr="005C24A0">
              <w:t>»</w:t>
            </w:r>
            <w:r w:rsidR="00444B9D">
              <w:t xml:space="preserve"> </w:t>
            </w:r>
            <w:r w:rsidR="00A226AD">
              <w:t>ноября</w:t>
            </w:r>
            <w:r w:rsidR="00722D2F">
              <w:t xml:space="preserve"> </w:t>
            </w:r>
            <w:r w:rsidRPr="0078652E">
              <w:t>201</w:t>
            </w:r>
            <w:r w:rsidR="00722D2F">
              <w:t>6</w:t>
            </w:r>
            <w:r w:rsidRPr="0078652E">
              <w:t xml:space="preserve"> г. в 1</w:t>
            </w:r>
            <w:r w:rsidR="00A226AD">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E7AF2">
              <w:t>1</w:t>
            </w:r>
            <w:r w:rsidR="00A226AD">
              <w:t>3</w:t>
            </w:r>
            <w:r w:rsidRPr="0078652E">
              <w:t xml:space="preserve">» </w:t>
            </w:r>
            <w:r w:rsidR="00A226AD">
              <w:t>дека</w:t>
            </w:r>
            <w:r w:rsidR="00415E17">
              <w:t>бря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415E17" w:rsidP="00A226AD">
            <w:pPr>
              <w:rPr>
                <w:highlight w:val="lightGray"/>
              </w:rPr>
            </w:pPr>
            <w:r w:rsidRPr="0078652E">
              <w:t>«</w:t>
            </w:r>
            <w:r w:rsidR="002C74A6">
              <w:t>1</w:t>
            </w:r>
            <w:r w:rsidR="00A226AD">
              <w:t>3</w:t>
            </w:r>
            <w:r w:rsidRPr="0078652E">
              <w:t xml:space="preserve">» </w:t>
            </w:r>
            <w:r w:rsidR="00A226AD">
              <w:t>дека</w:t>
            </w:r>
            <w:r>
              <w:t>бря</w:t>
            </w:r>
            <w:r w:rsidRPr="0078652E">
              <w:t xml:space="preserve"> </w:t>
            </w:r>
            <w:r w:rsidR="005E58BA" w:rsidRPr="00607E86">
              <w:t>20</w:t>
            </w:r>
            <w:r w:rsidR="005E58BA">
              <w:t>1</w:t>
            </w:r>
            <w:r w:rsidR="00722D2F">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xml:space="preserve">: </w:t>
            </w:r>
            <w:r w:rsidR="00194907">
              <w:t xml:space="preserve"> </w:t>
            </w:r>
            <w:r w:rsidR="00415E17" w:rsidRPr="0078652E">
              <w:t>«</w:t>
            </w:r>
            <w:r w:rsidR="002C74A6">
              <w:t>1</w:t>
            </w:r>
            <w:r w:rsidR="00A226AD">
              <w:t>5</w:t>
            </w:r>
            <w:r w:rsidR="00415E17" w:rsidRPr="0078652E">
              <w:t xml:space="preserve">» </w:t>
            </w:r>
            <w:r w:rsidR="00A226AD">
              <w:t>дека</w:t>
            </w:r>
            <w:r w:rsidR="00415E17">
              <w:t>бря</w:t>
            </w:r>
            <w:r w:rsidR="00415E17" w:rsidRPr="0078652E">
              <w:t xml:space="preserve"> </w:t>
            </w:r>
            <w:r w:rsidRPr="000F4823">
              <w:t>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415E17" w:rsidRPr="0078652E">
              <w:t>«</w:t>
            </w:r>
            <w:r w:rsidR="002C74A6">
              <w:t>1</w:t>
            </w:r>
            <w:r w:rsidR="00A226AD">
              <w:t>5</w:t>
            </w:r>
            <w:r w:rsidR="00415E17" w:rsidRPr="0078652E">
              <w:t xml:space="preserve">» </w:t>
            </w:r>
            <w:r w:rsidR="00A226AD">
              <w:t>дека</w:t>
            </w:r>
            <w:r w:rsidR="00415E17">
              <w:t>бря</w:t>
            </w:r>
            <w:r w:rsidR="00415E17" w:rsidRPr="0078652E">
              <w:t xml:space="preserve"> </w:t>
            </w:r>
            <w:r w:rsidRPr="000F4823">
              <w:t>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415E17" w:rsidRPr="0078652E">
              <w:t>«</w:t>
            </w:r>
            <w:r w:rsidR="00AE7AF2">
              <w:t>2</w:t>
            </w:r>
            <w:r w:rsidR="00A226AD">
              <w:t>6</w:t>
            </w:r>
            <w:r w:rsidR="00415E17" w:rsidRPr="0078652E">
              <w:t xml:space="preserve">» </w:t>
            </w:r>
            <w:r w:rsidR="00A226AD">
              <w:t>дека</w:t>
            </w:r>
            <w:r w:rsidR="00415E17">
              <w:t>бря</w:t>
            </w:r>
            <w:r w:rsidR="00415E17" w:rsidRPr="0078652E">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3B91" w:rsidRPr="003D1CCA" w:rsidRDefault="00A13B91" w:rsidP="00A13B91">
            <w:pPr>
              <w:autoSpaceDE w:val="0"/>
              <w:autoSpaceDN w:val="0"/>
              <w:adjustRightInd w:val="0"/>
              <w:jc w:val="both"/>
            </w:pPr>
            <w:r>
              <w:rPr>
                <w:b/>
                <w:color w:val="000000"/>
              </w:rPr>
              <w:t>Оказание услуг по техническому обслуживанию и планово-предупредительному ремонту технических систем охраны</w:t>
            </w:r>
            <w:r>
              <w:rPr>
                <w:b/>
              </w:rPr>
              <w:t>.</w:t>
            </w:r>
            <w:r w:rsidRPr="00BE2DAA">
              <w:rPr>
                <w:b/>
              </w:rPr>
              <w:t xml:space="preserve">  </w:t>
            </w:r>
            <w:r w:rsidRPr="00BE2DAA">
              <w:t xml:space="preserve"> </w:t>
            </w:r>
          </w:p>
          <w:p w:rsidR="00A13B91" w:rsidRPr="009C6EBE" w:rsidRDefault="00A13B91" w:rsidP="00A13B91">
            <w:pPr>
              <w:tabs>
                <w:tab w:val="left" w:pos="1950"/>
              </w:tabs>
              <w:jc w:val="both"/>
              <w:rPr>
                <w:snapToGrid w:val="0"/>
                <w:color w:val="000000"/>
              </w:rPr>
            </w:pPr>
            <w:r w:rsidRPr="00B30748">
              <w:rPr>
                <w:rFonts w:eastAsia="Calibri"/>
              </w:rPr>
              <w:t xml:space="preserve">      </w:t>
            </w:r>
            <w:r>
              <w:t>Состав,</w:t>
            </w:r>
            <w:r w:rsidRPr="00B30748">
              <w:t xml:space="preserve"> объем </w:t>
            </w:r>
            <w:r>
              <w:t>услуг, работ</w:t>
            </w:r>
            <w:r w:rsidRPr="00B30748">
              <w:t xml:space="preserve"> и иные требования определяются </w:t>
            </w:r>
            <w:r w:rsidRPr="009C6EBE">
              <w:t xml:space="preserve">Техническим заданием (Приложение №1.1 к Документации о закупке),  </w:t>
            </w:r>
            <w:r w:rsidRPr="009C6EBE">
              <w:rPr>
                <w:snapToGrid w:val="0"/>
                <w:color w:val="000000"/>
              </w:rPr>
              <w:t>Перечнем объектов</w:t>
            </w:r>
            <w:r>
              <w:rPr>
                <w:snapToGrid w:val="0"/>
                <w:color w:val="000000"/>
              </w:rPr>
              <w:t xml:space="preserve"> </w:t>
            </w:r>
            <w:r w:rsidRPr="009C6EBE">
              <w:t xml:space="preserve">на оказание услуг (выполнение работ) по техническому обслуживанию </w:t>
            </w:r>
          </w:p>
          <w:p w:rsidR="0014229A" w:rsidRPr="00227C39" w:rsidRDefault="00A13B91" w:rsidP="00A13B91">
            <w:pPr>
              <w:pStyle w:val="Default"/>
              <w:jc w:val="both"/>
              <w:rPr>
                <w:iCs/>
              </w:rPr>
            </w:pPr>
            <w:r w:rsidRPr="009C6EBE">
              <w:t>и планово-предупредительному ремонту технических систем охраны</w:t>
            </w:r>
            <w:r>
              <w:t xml:space="preserve"> </w:t>
            </w:r>
            <w:r w:rsidRPr="009C6EBE">
              <w:rPr>
                <w:rFonts w:eastAsia="Times New Roman"/>
                <w:lang w:eastAsia="ru-RU"/>
              </w:rPr>
              <w:t>(Приложение №1.</w:t>
            </w:r>
            <w:r>
              <w:rPr>
                <w:rFonts w:eastAsia="Times New Roman"/>
                <w:lang w:eastAsia="ru-RU"/>
              </w:rPr>
              <w:t>2</w:t>
            </w:r>
            <w:r w:rsidRPr="009C6EBE">
              <w:rPr>
                <w:rFonts w:eastAsia="Times New Roman"/>
                <w:lang w:eastAsia="ru-RU"/>
              </w:rPr>
              <w:t xml:space="preserve"> к Документации о закупке)</w:t>
            </w:r>
            <w:r w:rsidRPr="001A04C5">
              <w:rPr>
                <w:b/>
                <w:sz w:val="26"/>
                <w:szCs w:val="26"/>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r w:rsidRPr="0039385A">
              <w:t xml:space="preserve">Требования к качеству, техническим и иным характеристикам товара, работы, услуги, к их безопасности, к функциональным </w:t>
            </w:r>
            <w:r w:rsidRPr="0039385A">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lastRenderedPageBreak/>
              <w:t>Т</w:t>
            </w:r>
            <w:r w:rsidRPr="00B30748">
              <w:t xml:space="preserve">ребования к </w:t>
            </w:r>
            <w:r w:rsidR="00A226AD">
              <w:t xml:space="preserve">работам и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A13B91">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3B91" w:rsidRPr="001D3803" w:rsidRDefault="00A13B91" w:rsidP="00A13B91">
            <w:pPr>
              <w:jc w:val="both"/>
              <w:rPr>
                <w:iCs/>
              </w:rPr>
            </w:pPr>
            <w:r w:rsidRPr="001D3803">
              <w:rPr>
                <w:iCs/>
              </w:rPr>
              <w:t>Начальная (максимальная) цена договора составляет:</w:t>
            </w:r>
          </w:p>
          <w:p w:rsidR="00A13B91" w:rsidRDefault="00A13B91" w:rsidP="00A13B91">
            <w:pPr>
              <w:autoSpaceDE w:val="0"/>
              <w:autoSpaceDN w:val="0"/>
              <w:adjustRightInd w:val="0"/>
              <w:jc w:val="both"/>
              <w:rPr>
                <w:rFonts w:eastAsia="Calibri"/>
                <w:b/>
                <w:iCs/>
              </w:rPr>
            </w:pPr>
            <w:r>
              <w:rPr>
                <w:rFonts w:eastAsia="Calibri"/>
                <w:b/>
                <w:iCs/>
              </w:rPr>
              <w:t>5 945 330,88 (Пять миллионов девятьсот сорок пять тысяч триста тридцать) рублей 88 коп. с</w:t>
            </w:r>
            <w:r w:rsidRPr="001D3803">
              <w:rPr>
                <w:rFonts w:eastAsia="Calibri"/>
                <w:b/>
                <w:iCs/>
              </w:rPr>
              <w:t xml:space="preserve"> НДС</w:t>
            </w:r>
            <w:r>
              <w:rPr>
                <w:rFonts w:eastAsia="Calibri"/>
                <w:b/>
                <w:iCs/>
              </w:rPr>
              <w:t xml:space="preserve"> 18%</w:t>
            </w:r>
            <w:r w:rsidRPr="001D3803">
              <w:rPr>
                <w:rFonts w:eastAsia="Calibri"/>
                <w:b/>
                <w:iCs/>
              </w:rPr>
              <w:t xml:space="preserve">, </w:t>
            </w:r>
            <w:r>
              <w:rPr>
                <w:rFonts w:eastAsia="Calibri"/>
                <w:b/>
                <w:iCs/>
              </w:rPr>
              <w:t>в том числе</w:t>
            </w:r>
            <w:r w:rsidRPr="001D3803">
              <w:rPr>
                <w:rFonts w:eastAsia="Calibri"/>
                <w:b/>
                <w:iCs/>
              </w:rPr>
              <w:t xml:space="preserve"> сумма НДС (18%) </w:t>
            </w:r>
            <w:r>
              <w:rPr>
                <w:rFonts w:eastAsia="Calibri"/>
                <w:b/>
                <w:iCs/>
              </w:rPr>
              <w:t xml:space="preserve">906 914,88 </w:t>
            </w:r>
            <w:r w:rsidRPr="001D3803">
              <w:rPr>
                <w:rFonts w:eastAsia="Calibri"/>
                <w:b/>
                <w:iCs/>
              </w:rPr>
              <w:t>рубл</w:t>
            </w:r>
            <w:r>
              <w:rPr>
                <w:rFonts w:eastAsia="Calibri"/>
                <w:b/>
                <w:iCs/>
              </w:rPr>
              <w:t>ей</w:t>
            </w:r>
            <w:r w:rsidRPr="001D3803">
              <w:rPr>
                <w:rFonts w:eastAsia="Calibri"/>
                <w:b/>
                <w:iCs/>
              </w:rPr>
              <w:t>.</w:t>
            </w:r>
          </w:p>
          <w:p w:rsidR="00A13B91" w:rsidRDefault="00A13B91" w:rsidP="00A13B91">
            <w:pPr>
              <w:autoSpaceDE w:val="0"/>
              <w:autoSpaceDN w:val="0"/>
              <w:adjustRightInd w:val="0"/>
              <w:jc w:val="both"/>
              <w:rPr>
                <w:iCs/>
              </w:rPr>
            </w:pPr>
            <w:r w:rsidRPr="001D3803">
              <w:rPr>
                <w:iCs/>
              </w:rPr>
              <w:t>Начальная (максимальная) цена</w:t>
            </w:r>
            <w:r>
              <w:rPr>
                <w:iCs/>
              </w:rPr>
              <w:t xml:space="preserve"> без НДС составляет </w:t>
            </w:r>
            <w:r>
              <w:rPr>
                <w:rFonts w:eastAsia="Calibri"/>
                <w:b/>
                <w:iCs/>
              </w:rPr>
              <w:t xml:space="preserve">5 038 416,00 </w:t>
            </w:r>
            <w:r>
              <w:rPr>
                <w:iCs/>
              </w:rPr>
              <w:t>рублей.</w:t>
            </w:r>
          </w:p>
          <w:p w:rsidR="00A13B91" w:rsidRPr="009C6EBE" w:rsidRDefault="00A13B91" w:rsidP="00A13B91">
            <w:pPr>
              <w:pStyle w:val="a4"/>
              <w:ind w:left="0" w:firstLine="600"/>
              <w:jc w:val="both"/>
              <w:rPr>
                <w:rFonts w:eastAsiaTheme="minorHAnsi"/>
                <w:b/>
              </w:rPr>
            </w:pPr>
            <w:r w:rsidRPr="009C6EBE">
              <w:rPr>
                <w:rFonts w:eastAsiaTheme="minorHAnsi"/>
                <w:b/>
              </w:rPr>
              <w:t>Начальная максимальная цена за один объект составляет 1 308,00  рублей (без НДС) в месяц.</w:t>
            </w:r>
          </w:p>
          <w:p w:rsidR="00A13B91" w:rsidRPr="001A4F8B" w:rsidRDefault="00A13B91" w:rsidP="00A13B91">
            <w:pPr>
              <w:shd w:val="clear" w:color="auto" w:fill="FFFFFF" w:themeFill="background1"/>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A226AD">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C71207" w:rsidRDefault="00C71207" w:rsidP="00C71207">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p w:rsidR="00A26D8D" w:rsidRPr="00A26D8D" w:rsidRDefault="00C71207" w:rsidP="00C71207">
                  <w:pPr>
                    <w:autoSpaceDE w:val="0"/>
                    <w:autoSpaceDN w:val="0"/>
                    <w:adjustRightInd w:val="0"/>
                    <w:ind w:firstLine="204"/>
                    <w:jc w:val="both"/>
                    <w:rPr>
                      <w:rFonts w:cs="Arial"/>
                      <w:color w:val="000000"/>
                    </w:rPr>
                  </w:pP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C71207" w:rsidRDefault="00C71207" w:rsidP="00C71207">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C71207" w:rsidRDefault="00C71207" w:rsidP="00C71207">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A26D8D" w:rsidRPr="00A26D8D" w:rsidRDefault="00C71207" w:rsidP="00C71207">
                  <w:pPr>
                    <w:jc w:val="both"/>
                    <w:rPr>
                      <w:b/>
                      <w:color w:val="000000"/>
                    </w:rPr>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14229A" w:rsidRDefault="00311256" w:rsidP="0039437F">
            <w:pPr>
              <w:jc w:val="both"/>
              <w:rPr>
                <w:rFonts w:cs="Arial"/>
                <w:color w:val="000000"/>
              </w:rPr>
            </w:pPr>
            <w:r w:rsidRPr="00BB1485">
              <w:rPr>
                <w:rFonts w:cs="Arial"/>
                <w:color w:val="000000"/>
              </w:rPr>
              <w:t>В случае если на стороне Претендента/Участника выступают несколько лиц, то Общим требованиям должны соответствовать все</w:t>
            </w:r>
            <w:r w:rsidRPr="007D2576">
              <w:rPr>
                <w:rFonts w:cs="Arial"/>
                <w:color w:val="000000"/>
              </w:rPr>
              <w:t xml:space="preserve">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9"/>
              <w:gridCol w:w="1560"/>
              <w:gridCol w:w="4281"/>
            </w:tblGrid>
            <w:tr w:rsidR="0014229A" w:rsidTr="00D0078D">
              <w:tc>
                <w:tcPr>
                  <w:tcW w:w="1729" w:type="dxa"/>
                  <w:shd w:val="clear" w:color="auto" w:fill="auto"/>
                </w:tcPr>
                <w:p w:rsidR="0014229A" w:rsidRPr="007D21AA" w:rsidRDefault="0014229A" w:rsidP="003B25CB">
                  <w:pPr>
                    <w:pStyle w:val="a4"/>
                    <w:ind w:left="0"/>
                    <w:rPr>
                      <w:rFonts w:cs="Arial"/>
                      <w:color w:val="000000"/>
                    </w:rPr>
                  </w:pPr>
                  <w:r w:rsidRPr="007D21AA">
                    <w:rPr>
                      <w:rFonts w:cs="Arial"/>
                      <w:color w:val="000000"/>
                    </w:rPr>
                    <w:t>Критерий</w:t>
                  </w:r>
                </w:p>
              </w:tc>
              <w:tc>
                <w:tcPr>
                  <w:tcW w:w="1560" w:type="dxa"/>
                  <w:shd w:val="clear" w:color="auto" w:fill="auto"/>
                </w:tcPr>
                <w:p w:rsidR="0014229A" w:rsidRPr="007D21AA" w:rsidRDefault="0014229A" w:rsidP="003B25CB">
                  <w:pPr>
                    <w:pStyle w:val="a4"/>
                    <w:ind w:left="0"/>
                    <w:rPr>
                      <w:rFonts w:cs="Arial"/>
                      <w:color w:val="000000"/>
                    </w:rPr>
                  </w:pPr>
                  <w:r w:rsidRPr="007D21AA">
                    <w:rPr>
                      <w:rFonts w:cs="Arial"/>
                      <w:color w:val="000000"/>
                    </w:rPr>
                    <w:t>Величина значимости критерия (Вес критерия</w:t>
                  </w:r>
                  <w:r w:rsidR="00E75FC5" w:rsidRPr="007D21AA">
                    <w:rPr>
                      <w:rFonts w:cs="Arial"/>
                      <w:color w:val="000000"/>
                    </w:rPr>
                    <w:t xml:space="preserve"> %</w:t>
                  </w:r>
                  <w:r w:rsidRPr="007D21AA">
                    <w:rPr>
                      <w:rFonts w:cs="Arial"/>
                      <w:color w:val="000000"/>
                    </w:rPr>
                    <w:t>)</w:t>
                  </w:r>
                </w:p>
              </w:tc>
              <w:tc>
                <w:tcPr>
                  <w:tcW w:w="4281" w:type="dxa"/>
                  <w:shd w:val="clear" w:color="auto" w:fill="auto"/>
                </w:tcPr>
                <w:p w:rsidR="0014229A" w:rsidRPr="007D21AA" w:rsidRDefault="0014229A" w:rsidP="00A27D60">
                  <w:pPr>
                    <w:pStyle w:val="a4"/>
                    <w:ind w:left="0"/>
                    <w:rPr>
                      <w:rFonts w:cs="Arial"/>
                      <w:color w:val="000000"/>
                    </w:rPr>
                  </w:pPr>
                  <w:r w:rsidRPr="007D21AA">
                    <w:rPr>
                      <w:rFonts w:cs="Arial"/>
                      <w:color w:val="000000"/>
                    </w:rPr>
                    <w:t>Что конкретно оценивается (показатели)</w:t>
                  </w:r>
                </w:p>
              </w:tc>
            </w:tr>
            <w:tr w:rsidR="0014229A" w:rsidTr="00D0078D">
              <w:tc>
                <w:tcPr>
                  <w:tcW w:w="1729" w:type="dxa"/>
                  <w:shd w:val="clear" w:color="auto" w:fill="auto"/>
                </w:tcPr>
                <w:p w:rsidR="0014229A" w:rsidRPr="007D21AA" w:rsidRDefault="00A27D60" w:rsidP="003B25CB">
                  <w:pPr>
                    <w:pStyle w:val="a4"/>
                    <w:ind w:left="0"/>
                    <w:rPr>
                      <w:rFonts w:cs="Arial"/>
                      <w:color w:val="000000"/>
                    </w:rPr>
                  </w:pPr>
                  <w:r w:rsidRPr="007D21AA">
                    <w:t>Цена договора (лота)</w:t>
                  </w:r>
                </w:p>
              </w:tc>
              <w:tc>
                <w:tcPr>
                  <w:tcW w:w="1560" w:type="dxa"/>
                  <w:shd w:val="clear" w:color="auto" w:fill="auto"/>
                </w:tcPr>
                <w:p w:rsidR="0014229A" w:rsidRPr="007D21AA" w:rsidRDefault="00A27D60" w:rsidP="00C71207">
                  <w:pPr>
                    <w:pStyle w:val="a4"/>
                    <w:ind w:left="0"/>
                    <w:rPr>
                      <w:rFonts w:cs="Arial"/>
                      <w:color w:val="000000"/>
                    </w:rPr>
                  </w:pPr>
                  <w:r w:rsidRPr="007D21AA">
                    <w:rPr>
                      <w:rFonts w:cs="Arial"/>
                      <w:color w:val="000000"/>
                    </w:rPr>
                    <w:t>9</w:t>
                  </w:r>
                  <w:r w:rsidR="00C71207">
                    <w:rPr>
                      <w:rFonts w:cs="Arial"/>
                      <w:color w:val="000000"/>
                    </w:rPr>
                    <w:t>7</w:t>
                  </w:r>
                  <w:r w:rsidR="00281CCB" w:rsidRPr="007D21AA">
                    <w:rPr>
                      <w:rFonts w:cs="Arial"/>
                      <w:color w:val="000000"/>
                    </w:rPr>
                    <w:t>%</w:t>
                  </w:r>
                </w:p>
              </w:tc>
              <w:tc>
                <w:tcPr>
                  <w:tcW w:w="4281" w:type="dxa"/>
                  <w:shd w:val="clear" w:color="auto" w:fill="auto"/>
                </w:tcPr>
                <w:p w:rsidR="0014229A" w:rsidRPr="007D21AA" w:rsidRDefault="00A27D60" w:rsidP="00A27D60">
                  <w:pPr>
                    <w:pStyle w:val="a4"/>
                    <w:ind w:left="0"/>
                    <w:rPr>
                      <w:rFonts w:cs="Arial"/>
                      <w:color w:val="000000"/>
                    </w:rPr>
                  </w:pPr>
                  <w:r w:rsidRPr="007D21AA">
                    <w:t>Оценивается предложение цены договора, указанное участником закупки в его заявке на участие в закупке</w:t>
                  </w:r>
                </w:p>
              </w:tc>
            </w:tr>
            <w:tr w:rsidR="00621D2C" w:rsidTr="00D0078D">
              <w:tc>
                <w:tcPr>
                  <w:tcW w:w="1729" w:type="dxa"/>
                  <w:shd w:val="clear" w:color="auto" w:fill="auto"/>
                </w:tcPr>
                <w:p w:rsidR="00621D2C" w:rsidRPr="007D21AA" w:rsidRDefault="00621D2C" w:rsidP="00AA5B04">
                  <w:r w:rsidRPr="007D21AA">
                    <w:t>Сроки оплаты по договору</w:t>
                  </w:r>
                </w:p>
              </w:tc>
              <w:tc>
                <w:tcPr>
                  <w:tcW w:w="1560" w:type="dxa"/>
                  <w:shd w:val="clear" w:color="auto" w:fill="auto"/>
                </w:tcPr>
                <w:p w:rsidR="00621D2C" w:rsidRPr="007D21AA" w:rsidRDefault="00621D2C" w:rsidP="00AA5B04">
                  <w:r w:rsidRPr="007D21AA">
                    <w:t>3%</w:t>
                  </w:r>
                </w:p>
              </w:tc>
              <w:tc>
                <w:tcPr>
                  <w:tcW w:w="4281" w:type="dxa"/>
                  <w:shd w:val="clear" w:color="auto" w:fill="auto"/>
                </w:tcPr>
                <w:p w:rsidR="00621D2C" w:rsidRPr="007D21AA" w:rsidRDefault="00621D2C" w:rsidP="00C71207">
                  <w:pPr>
                    <w:jc w:val="both"/>
                  </w:pPr>
                  <w:r w:rsidRPr="007D21AA">
                    <w:t>Оценивается согласие участника закупки на дополнительное увеличение срока оплаты, установленного закупочной документацией (</w:t>
                  </w:r>
                  <w:r w:rsidRPr="007D21AA">
                    <w:rPr>
                      <w:i/>
                    </w:rPr>
                    <w:t>п. 33 раздела 2.3 «</w:t>
                  </w:r>
                  <w:r w:rsidRPr="007D21AA">
                    <w:rPr>
                      <w:rFonts w:eastAsia="MS Mincho"/>
                      <w:i/>
                      <w:iCs/>
                    </w:rPr>
                    <w:t>Условия заключения и исполнения договора»</w:t>
                  </w:r>
                  <w:r w:rsidRPr="007D21AA">
                    <w:rPr>
                      <w:i/>
                    </w:rPr>
                    <w:t xml:space="preserve"> настоящей Документации</w:t>
                  </w:r>
                  <w:r w:rsidRPr="007D21AA">
                    <w:t xml:space="preserve">), на 30 </w:t>
                  </w:r>
                  <w:r w:rsidR="00C71207">
                    <w:t>календарных</w:t>
                  </w:r>
                  <w:r w:rsidRPr="007D21A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w:t>
            </w:r>
            <w:r>
              <w:lastRenderedPageBreak/>
              <w:t>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3B91" w:rsidRPr="009C6EBE" w:rsidRDefault="00A13B91" w:rsidP="00A13B91">
            <w:pPr>
              <w:tabs>
                <w:tab w:val="left" w:pos="1950"/>
              </w:tabs>
              <w:jc w:val="both"/>
              <w:rPr>
                <w:snapToGrid w:val="0"/>
                <w:color w:val="000000"/>
              </w:rPr>
            </w:pPr>
            <w:r w:rsidRPr="00F2103C">
              <w:t xml:space="preserve">Место оказания услуг: определяются </w:t>
            </w:r>
            <w:r w:rsidRPr="009C6EBE">
              <w:rPr>
                <w:snapToGrid w:val="0"/>
                <w:color w:val="000000"/>
              </w:rPr>
              <w:t>Перечнем объектов</w:t>
            </w:r>
            <w:r>
              <w:rPr>
                <w:snapToGrid w:val="0"/>
                <w:color w:val="000000"/>
              </w:rPr>
              <w:t xml:space="preserve"> </w:t>
            </w:r>
            <w:r w:rsidRPr="009C6EBE">
              <w:t xml:space="preserve">на оказание услуг (выполнение работ) по техническому обслуживанию и планово-предупредительному ремонту технических систем </w:t>
            </w:r>
            <w:bookmarkStart w:id="17" w:name="_GoBack"/>
            <w:bookmarkEnd w:id="17"/>
            <w:r w:rsidRPr="009C6EBE">
              <w:t>охраны</w:t>
            </w:r>
            <w:r>
              <w:t xml:space="preserve"> </w:t>
            </w:r>
            <w:r w:rsidRPr="009C6EBE">
              <w:t>(Приложение №1.</w:t>
            </w:r>
            <w:r>
              <w:t>2</w:t>
            </w:r>
            <w:r w:rsidRPr="009C6EBE">
              <w:t xml:space="preserve"> к Документации о закупке)</w:t>
            </w:r>
            <w:r w:rsidRPr="00F2103C">
              <w:t xml:space="preserve"> и условиями </w:t>
            </w:r>
            <w:r w:rsidRPr="00611D4E">
              <w:t>договора (Приложение № 2 к Документации о закупке).</w:t>
            </w:r>
          </w:p>
          <w:p w:rsidR="00A13B91" w:rsidRPr="005D2CB4" w:rsidRDefault="00A13B91" w:rsidP="00A13B91">
            <w:pPr>
              <w:autoSpaceDE w:val="0"/>
              <w:autoSpaceDN w:val="0"/>
              <w:adjustRightInd w:val="0"/>
              <w:jc w:val="both"/>
            </w:pPr>
            <w:r w:rsidRPr="006047EF">
              <w:rPr>
                <w:color w:val="000000" w:themeColor="text1"/>
              </w:rPr>
              <w:t xml:space="preserve">Срок </w:t>
            </w:r>
            <w:r>
              <w:rPr>
                <w:color w:val="000000" w:themeColor="text1"/>
              </w:rPr>
              <w:t xml:space="preserve">оказания услуг и выполнения работ </w:t>
            </w:r>
            <w:r w:rsidRPr="00F2103C">
              <w:t>определяются Техническим заданием (Приложение №1</w:t>
            </w:r>
            <w:r w:rsidR="00244CB9">
              <w:t>.1</w:t>
            </w:r>
            <w:r w:rsidRPr="00F2103C">
              <w:t xml:space="preserve"> к Документации о закупке) и условиями </w:t>
            </w:r>
            <w:r w:rsidRPr="00611D4E">
              <w:t xml:space="preserve">договора (Приложение № 2 к </w:t>
            </w:r>
            <w:r w:rsidRPr="005D2CB4">
              <w:t>Документации о закупке).</w:t>
            </w:r>
          </w:p>
          <w:p w:rsidR="0014229A" w:rsidRPr="00F84878" w:rsidRDefault="00A13B91" w:rsidP="00A13B91">
            <w:pPr>
              <w:autoSpaceDE w:val="0"/>
              <w:autoSpaceDN w:val="0"/>
              <w:adjustRightInd w:val="0"/>
              <w:jc w:val="both"/>
            </w:pPr>
            <w:r w:rsidRPr="005D2CB4">
              <w:t xml:space="preserve">Срок предоставления услуг по Договору </w:t>
            </w:r>
            <w:r w:rsidRPr="005D2CB4">
              <w:rPr>
                <w:snapToGrid w:val="0"/>
                <w:color w:val="000000"/>
              </w:rPr>
              <w:t>устанавливается 36 (тридцать шесть) месяцев</w:t>
            </w:r>
            <w:r w:rsidRPr="005D2CB4">
              <w:t xml:space="preserve"> с 01.04.2017 года по 31.03.2020 года</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rsidR="00580374">
              <w:fldChar w:fldCharType="begin"/>
            </w:r>
            <w:r>
              <w:instrText xml:space="preserve"> REF _Ref378109129 \r \h </w:instrText>
            </w:r>
            <w:r w:rsidR="00580374">
              <w:fldChar w:fldCharType="separate"/>
            </w:r>
            <w:r w:rsidR="00AE7AF2">
              <w:t>15</w:t>
            </w:r>
            <w:r w:rsidR="005803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r w:rsidR="00194907">
              <w:fldChar w:fldCharType="begin"/>
            </w:r>
            <w:r w:rsidR="00194907">
              <w:instrText xml:space="preserve"> REF _Ref378853304 \r \h  \* MERGEFORMAT </w:instrText>
            </w:r>
            <w:r w:rsidR="00194907">
              <w:fldChar w:fldCharType="separate"/>
            </w:r>
            <w:r w:rsidR="00AE7AF2">
              <w:t>14</w:t>
            </w:r>
            <w:r w:rsidR="00194907">
              <w:fldChar w:fldCharType="end"/>
            </w:r>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80374">
              <w:fldChar w:fldCharType="begin"/>
            </w:r>
            <w:r w:rsidR="0014229A">
              <w:instrText xml:space="preserve"> REF _Ref378109129 \r \h </w:instrText>
            </w:r>
            <w:r w:rsidR="00580374">
              <w:fldChar w:fldCharType="separate"/>
            </w:r>
            <w:r w:rsidR="00AE7AF2">
              <w:t>15</w:t>
            </w:r>
            <w:r w:rsidR="005803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80374">
              <w:fldChar w:fldCharType="begin"/>
            </w:r>
            <w:r w:rsidR="00A02B2E">
              <w:instrText xml:space="preserve"> REF _Ref378109129 \r \h </w:instrText>
            </w:r>
            <w:r w:rsidR="00580374">
              <w:fldChar w:fldCharType="separate"/>
            </w:r>
            <w:r w:rsidR="00AE7AF2">
              <w:t>15</w:t>
            </w:r>
            <w:r w:rsidR="005803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A26D8D" w:rsidRPr="00784179">
              <w:lastRenderedPageBreak/>
              <w:t xml:space="preserve">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80374">
              <w:fldChar w:fldCharType="begin"/>
            </w:r>
            <w:r>
              <w:instrText xml:space="preserve"> REF _Ref378107245 \r \h </w:instrText>
            </w:r>
            <w:r w:rsidR="00580374">
              <w:fldChar w:fldCharType="separate"/>
            </w:r>
            <w:r w:rsidR="00AE7AF2">
              <w:t>8</w:t>
            </w:r>
            <w:r w:rsidR="005803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80374">
              <w:fldChar w:fldCharType="begin"/>
            </w:r>
            <w:r w:rsidR="0014229A">
              <w:instrText xml:space="preserve"> REF _Ref378853304 \r \h </w:instrText>
            </w:r>
            <w:r w:rsidR="00580374">
              <w:fldChar w:fldCharType="separate"/>
            </w:r>
            <w:r w:rsidR="00AE7AF2">
              <w:t>14</w:t>
            </w:r>
            <w:r w:rsidR="005803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55B82" w:rsidRDefault="00F55B82" w:rsidP="00AF4BE1">
            <w:pPr>
              <w:jc w:val="both"/>
            </w:pPr>
            <w:r w:rsidRPr="00F55B82">
              <w:t>Стоимость Услуг, указанная в п.4.1 Договора выплачивается в течение 30</w:t>
            </w:r>
            <w:r w:rsidRPr="00F55B82">
              <w:rPr>
                <w:highlight w:val="lightGray"/>
              </w:rPr>
              <w:t xml:space="preserve"> </w:t>
            </w:r>
            <w:r w:rsidRPr="00F55B82">
              <w:t xml:space="preserve">(тридцати)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 </w:t>
            </w:r>
            <w:r w:rsidRPr="00F55B82">
              <w:rPr>
                <w:snapToGrid w:val="0"/>
              </w:rPr>
              <w:t xml:space="preserve">приемки </w:t>
            </w:r>
            <w:r w:rsidRPr="00F55B82">
              <w:t>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 xml:space="preserve">екторов Общества (Протокол </w:t>
        </w:r>
        <w:r w:rsidR="00194907" w:rsidRPr="000F4823">
          <w:t>№ 1</w:t>
        </w:r>
        <w:r w:rsidR="00194907">
          <w:t>1</w:t>
        </w:r>
        <w:r w:rsidR="00194907" w:rsidRPr="000F4823">
          <w:t xml:space="preserve"> от </w:t>
        </w:r>
        <w:r w:rsidR="00194907">
          <w:t>06</w:t>
        </w:r>
        <w:r w:rsidR="00194907" w:rsidRPr="000F4823">
          <w:t xml:space="preserve"> </w:t>
        </w:r>
        <w:r w:rsidR="00194907">
          <w:t xml:space="preserve">июля </w:t>
        </w:r>
        <w:r w:rsidR="00194907" w:rsidRPr="000F4823">
          <w:t>201</w:t>
        </w:r>
        <w:r w:rsidR="00194907">
          <w:t>6</w:t>
        </w:r>
        <w:r w:rsidR="00194907"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A13B91">
        <w:t>.1</w:t>
      </w:r>
      <w:r w:rsidR="00B11876" w:rsidRPr="00B30748">
        <w:t xml:space="preserve"> к </w:t>
      </w:r>
      <w:r w:rsidR="00B11876">
        <w:t>Документации о закупке</w:t>
      </w:r>
      <w:r w:rsidR="00B11876" w:rsidRPr="00B30748">
        <w:t>)</w:t>
      </w:r>
      <w:r w:rsidR="00B11876">
        <w:t>,</w:t>
      </w:r>
      <w:r w:rsidR="00A13B91">
        <w:t xml:space="preserve"> </w:t>
      </w:r>
      <w:r w:rsidR="00A13B91" w:rsidRPr="009C6EBE">
        <w:rPr>
          <w:snapToGrid w:val="0"/>
          <w:color w:val="000000"/>
        </w:rPr>
        <w:t>Переч</w:t>
      </w:r>
      <w:r w:rsidR="00A13B91">
        <w:rPr>
          <w:snapToGrid w:val="0"/>
          <w:color w:val="000000"/>
        </w:rPr>
        <w:t>ень</w:t>
      </w:r>
      <w:r w:rsidR="00A13B91" w:rsidRPr="009C6EBE">
        <w:rPr>
          <w:snapToGrid w:val="0"/>
          <w:color w:val="000000"/>
        </w:rPr>
        <w:t xml:space="preserve"> объектов</w:t>
      </w:r>
      <w:r w:rsidR="00A13B91">
        <w:rPr>
          <w:snapToGrid w:val="0"/>
          <w:color w:val="000000"/>
        </w:rPr>
        <w:t xml:space="preserve"> </w:t>
      </w:r>
      <w:r w:rsidR="00A13B91" w:rsidRPr="009C6EBE">
        <w:t>на оказание услуг (выполнение работ) по техническому обслуживанию и планово-предупредительному ремонту технических систем охраны</w:t>
      </w:r>
      <w:r w:rsidR="00A13B91">
        <w:t xml:space="preserve"> </w:t>
      </w:r>
      <w:r w:rsidR="00A13B91" w:rsidRPr="009C6EBE">
        <w:t>(Приложение №1.</w:t>
      </w:r>
      <w:r w:rsidR="00A13B91">
        <w:t>2</w:t>
      </w:r>
      <w:r w:rsidR="00A13B91" w:rsidRPr="009C6EBE">
        <w:t xml:space="preserve"> к Документации о закупке)</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BE1" w:rsidRDefault="00AF4BE1" w:rsidP="0014229A">
      <w:r>
        <w:separator/>
      </w:r>
    </w:p>
  </w:endnote>
  <w:endnote w:type="continuationSeparator" w:id="0">
    <w:p w:rsidR="00AF4BE1" w:rsidRDefault="00AF4BE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BE1" w:rsidRDefault="00AF4BE1" w:rsidP="0014229A">
      <w:r>
        <w:separator/>
      </w:r>
    </w:p>
  </w:footnote>
  <w:footnote w:type="continuationSeparator" w:id="0">
    <w:p w:rsidR="00AF4BE1" w:rsidRDefault="00AF4BE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E1" w:rsidRDefault="00AF4BE1">
    <w:pPr>
      <w:pStyle w:val="a6"/>
      <w:jc w:val="center"/>
    </w:pPr>
    <w:r>
      <w:fldChar w:fldCharType="begin"/>
    </w:r>
    <w:r>
      <w:instrText>PAGE   \* MERGEFORMAT</w:instrText>
    </w:r>
    <w:r>
      <w:fldChar w:fldCharType="separate"/>
    </w:r>
    <w:r w:rsidR="00244CB9">
      <w:rPr>
        <w:noProof/>
      </w:rPr>
      <w:t>1</w:t>
    </w:r>
    <w:r>
      <w:rPr>
        <w:noProof/>
      </w:rPr>
      <w:fldChar w:fldCharType="end"/>
    </w:r>
  </w:p>
  <w:p w:rsidR="00AF4BE1" w:rsidRDefault="00AF4BE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341E"/>
    <w:rsid w:val="00055701"/>
    <w:rsid w:val="000603A6"/>
    <w:rsid w:val="00063084"/>
    <w:rsid w:val="00081F2D"/>
    <w:rsid w:val="00093E9C"/>
    <w:rsid w:val="000A0545"/>
    <w:rsid w:val="000A086D"/>
    <w:rsid w:val="000A4ECA"/>
    <w:rsid w:val="000B53F8"/>
    <w:rsid w:val="000B7196"/>
    <w:rsid w:val="000B7587"/>
    <w:rsid w:val="000D6510"/>
    <w:rsid w:val="000D7913"/>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94907"/>
    <w:rsid w:val="001B4383"/>
    <w:rsid w:val="001B7CDD"/>
    <w:rsid w:val="001B7D6B"/>
    <w:rsid w:val="001C03F0"/>
    <w:rsid w:val="001C7491"/>
    <w:rsid w:val="001E363F"/>
    <w:rsid w:val="001F7110"/>
    <w:rsid w:val="00204117"/>
    <w:rsid w:val="00225AAC"/>
    <w:rsid w:val="00244CB9"/>
    <w:rsid w:val="00255E3F"/>
    <w:rsid w:val="0026485E"/>
    <w:rsid w:val="00271E94"/>
    <w:rsid w:val="002759F0"/>
    <w:rsid w:val="00281CCB"/>
    <w:rsid w:val="00294822"/>
    <w:rsid w:val="00296F7F"/>
    <w:rsid w:val="002B4C0E"/>
    <w:rsid w:val="002B6897"/>
    <w:rsid w:val="002C74A6"/>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15E17"/>
    <w:rsid w:val="0043434A"/>
    <w:rsid w:val="0043526C"/>
    <w:rsid w:val="004369FF"/>
    <w:rsid w:val="00444B9D"/>
    <w:rsid w:val="0045150F"/>
    <w:rsid w:val="004549AC"/>
    <w:rsid w:val="004739F3"/>
    <w:rsid w:val="00474EFA"/>
    <w:rsid w:val="00476009"/>
    <w:rsid w:val="004845F4"/>
    <w:rsid w:val="004C05AA"/>
    <w:rsid w:val="004D14CD"/>
    <w:rsid w:val="004D5F38"/>
    <w:rsid w:val="005063E9"/>
    <w:rsid w:val="00510E96"/>
    <w:rsid w:val="00532169"/>
    <w:rsid w:val="00535757"/>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4DC8"/>
    <w:rsid w:val="006051C4"/>
    <w:rsid w:val="00621D2C"/>
    <w:rsid w:val="006333F8"/>
    <w:rsid w:val="006351F8"/>
    <w:rsid w:val="00643157"/>
    <w:rsid w:val="0065239C"/>
    <w:rsid w:val="006603A3"/>
    <w:rsid w:val="00660B32"/>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D21AA"/>
    <w:rsid w:val="007E34B5"/>
    <w:rsid w:val="007E5FE7"/>
    <w:rsid w:val="007F42A8"/>
    <w:rsid w:val="007F4768"/>
    <w:rsid w:val="00802414"/>
    <w:rsid w:val="0081021F"/>
    <w:rsid w:val="008239AB"/>
    <w:rsid w:val="008314DF"/>
    <w:rsid w:val="0083262D"/>
    <w:rsid w:val="0083542D"/>
    <w:rsid w:val="00852B1E"/>
    <w:rsid w:val="00873964"/>
    <w:rsid w:val="008878A6"/>
    <w:rsid w:val="008A40EB"/>
    <w:rsid w:val="008C6A98"/>
    <w:rsid w:val="008D66E3"/>
    <w:rsid w:val="008E11DD"/>
    <w:rsid w:val="008E490A"/>
    <w:rsid w:val="008F26C5"/>
    <w:rsid w:val="00907E4F"/>
    <w:rsid w:val="00937E6E"/>
    <w:rsid w:val="00976A57"/>
    <w:rsid w:val="009A662F"/>
    <w:rsid w:val="009B7532"/>
    <w:rsid w:val="009E3F77"/>
    <w:rsid w:val="00A02B2E"/>
    <w:rsid w:val="00A127E3"/>
    <w:rsid w:val="00A13B91"/>
    <w:rsid w:val="00A226AD"/>
    <w:rsid w:val="00A24CB7"/>
    <w:rsid w:val="00A26D8D"/>
    <w:rsid w:val="00A27D60"/>
    <w:rsid w:val="00A50485"/>
    <w:rsid w:val="00A667E3"/>
    <w:rsid w:val="00A713F6"/>
    <w:rsid w:val="00A81BA1"/>
    <w:rsid w:val="00AA5B04"/>
    <w:rsid w:val="00AB0745"/>
    <w:rsid w:val="00AB0FBA"/>
    <w:rsid w:val="00AC57AF"/>
    <w:rsid w:val="00AD6F23"/>
    <w:rsid w:val="00AE4373"/>
    <w:rsid w:val="00AE7AF2"/>
    <w:rsid w:val="00AF4BE1"/>
    <w:rsid w:val="00B11876"/>
    <w:rsid w:val="00B33968"/>
    <w:rsid w:val="00B37EB4"/>
    <w:rsid w:val="00B63538"/>
    <w:rsid w:val="00B63A2C"/>
    <w:rsid w:val="00B67F64"/>
    <w:rsid w:val="00B7042F"/>
    <w:rsid w:val="00BA7B82"/>
    <w:rsid w:val="00BB1485"/>
    <w:rsid w:val="00BB726A"/>
    <w:rsid w:val="00BE09E3"/>
    <w:rsid w:val="00BE17CB"/>
    <w:rsid w:val="00C05429"/>
    <w:rsid w:val="00C05C89"/>
    <w:rsid w:val="00C130C8"/>
    <w:rsid w:val="00C20F72"/>
    <w:rsid w:val="00C327CC"/>
    <w:rsid w:val="00C52740"/>
    <w:rsid w:val="00C57FA5"/>
    <w:rsid w:val="00C675FE"/>
    <w:rsid w:val="00C71207"/>
    <w:rsid w:val="00C72D7E"/>
    <w:rsid w:val="00C77202"/>
    <w:rsid w:val="00C84DFD"/>
    <w:rsid w:val="00C901EB"/>
    <w:rsid w:val="00C92A83"/>
    <w:rsid w:val="00C94C33"/>
    <w:rsid w:val="00CA7DD6"/>
    <w:rsid w:val="00CD25D5"/>
    <w:rsid w:val="00CE2888"/>
    <w:rsid w:val="00CF2B41"/>
    <w:rsid w:val="00CF4DB2"/>
    <w:rsid w:val="00D0078D"/>
    <w:rsid w:val="00D4565D"/>
    <w:rsid w:val="00D576D1"/>
    <w:rsid w:val="00D65197"/>
    <w:rsid w:val="00D94587"/>
    <w:rsid w:val="00D97FAB"/>
    <w:rsid w:val="00DA4E0B"/>
    <w:rsid w:val="00DB01E7"/>
    <w:rsid w:val="00DB2617"/>
    <w:rsid w:val="00DC450D"/>
    <w:rsid w:val="00DD278E"/>
    <w:rsid w:val="00E0314F"/>
    <w:rsid w:val="00E04EAE"/>
    <w:rsid w:val="00E245A7"/>
    <w:rsid w:val="00E42926"/>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55B82"/>
    <w:rsid w:val="00F65720"/>
    <w:rsid w:val="00F84DA7"/>
    <w:rsid w:val="00F9273E"/>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C48C19-BCCA-477D-8C73-99CA05B6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warlock@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C6679-7F9F-455D-B3A3-ACEE43B7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21</Pages>
  <Words>8187</Words>
  <Characters>46666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23</cp:revision>
  <cp:lastPrinted>2016-09-20T11:14:00Z</cp:lastPrinted>
  <dcterms:created xsi:type="dcterms:W3CDTF">2016-04-29T09:08:00Z</dcterms:created>
  <dcterms:modified xsi:type="dcterms:W3CDTF">2016-11-22T03:53:00Z</dcterms:modified>
</cp:coreProperties>
</file>